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D46" w:rsidRDefault="00785D46" w:rsidP="00EA075A">
      <w:pPr>
        <w:jc w:val="center"/>
      </w:pPr>
      <w:r>
        <w:t>OFICINA DE ATENCIÓN CIUDADANA (Ayuntamiento de Olivenza)</w:t>
      </w:r>
    </w:p>
    <w:p w:rsidR="00785D46" w:rsidRDefault="00785D46" w:rsidP="0047393A">
      <w:pPr>
        <w:pBdr>
          <w:bottom w:val="single" w:sz="4" w:space="1" w:color="auto"/>
        </w:pBdr>
        <w:spacing w:line="240" w:lineRule="auto"/>
        <w:jc w:val="center"/>
      </w:pPr>
      <w:r>
        <w:t>Informe de actividad</w:t>
      </w:r>
    </w:p>
    <w:tbl>
      <w:tblPr>
        <w:tblStyle w:val="Tablaconcuadrcul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  <w:gridCol w:w="6336"/>
      </w:tblGrid>
      <w:tr w:rsidR="00E3232C" w:rsidTr="002D1E34">
        <w:trPr>
          <w:trHeight w:val="825"/>
        </w:trPr>
        <w:tc>
          <w:tcPr>
            <w:tcW w:w="9606" w:type="dxa"/>
            <w:gridSpan w:val="2"/>
            <w:shd w:val="clear" w:color="auto" w:fill="D9D9D9" w:themeFill="background1" w:themeFillShade="D9"/>
            <w:vAlign w:val="center"/>
          </w:tcPr>
          <w:p w:rsidR="00020CBC" w:rsidRDefault="00E3232C" w:rsidP="00020CBC">
            <w:pPr>
              <w:jc w:val="center"/>
            </w:pPr>
            <w:r>
              <w:t>VOLUMEN DE LA ACTIVIDAD DEL SERVICIO, MENSUAL Y ANUAL</w:t>
            </w:r>
            <w:r w:rsidR="00020CBC">
              <w:t xml:space="preserve">, </w:t>
            </w:r>
          </w:p>
          <w:p w:rsidR="00E3232C" w:rsidRDefault="00020CBC" w:rsidP="00020CBC">
            <w:pPr>
              <w:jc w:val="center"/>
            </w:pPr>
            <w:r>
              <w:t>SEGÚN EL CANAL DE COMUNICACIÓN</w:t>
            </w:r>
          </w:p>
        </w:tc>
      </w:tr>
      <w:tr w:rsidR="00E3232C" w:rsidTr="002D1E34">
        <w:trPr>
          <w:trHeight w:val="294"/>
        </w:trPr>
        <w:tc>
          <w:tcPr>
            <w:tcW w:w="9606" w:type="dxa"/>
            <w:gridSpan w:val="2"/>
            <w:shd w:val="clear" w:color="auto" w:fill="auto"/>
            <w:vAlign w:val="center"/>
          </w:tcPr>
          <w:p w:rsidR="00E3232C" w:rsidRDefault="00E3232C" w:rsidP="00E3232C">
            <w:pPr>
              <w:jc w:val="center"/>
            </w:pPr>
          </w:p>
        </w:tc>
      </w:tr>
      <w:tr w:rsidR="00604B15" w:rsidTr="002D1E34">
        <w:tc>
          <w:tcPr>
            <w:tcW w:w="3270" w:type="dxa"/>
          </w:tcPr>
          <w:p w:rsidR="00604B15" w:rsidRPr="002D1E34" w:rsidRDefault="00E3232C" w:rsidP="00604B15">
            <w:pPr>
              <w:rPr>
                <w:b/>
                <w:sz w:val="20"/>
              </w:rPr>
            </w:pPr>
            <w:r w:rsidRPr="002D1E34">
              <w:rPr>
                <w:b/>
                <w:sz w:val="20"/>
              </w:rPr>
              <w:t xml:space="preserve">AÑO </w:t>
            </w:r>
            <w:r w:rsidR="00643B38" w:rsidRPr="002D1E34">
              <w:rPr>
                <w:b/>
                <w:sz w:val="20"/>
              </w:rPr>
              <w:t>2019</w:t>
            </w:r>
            <w:r w:rsidR="00531109" w:rsidRPr="002D1E34">
              <w:rPr>
                <w:b/>
                <w:sz w:val="20"/>
              </w:rPr>
              <w:t>.</w:t>
            </w:r>
          </w:p>
          <w:p w:rsidR="00531109" w:rsidRPr="002D1E34" w:rsidRDefault="00531109" w:rsidP="00604B15">
            <w:pPr>
              <w:rPr>
                <w:sz w:val="20"/>
              </w:rPr>
            </w:pPr>
          </w:p>
          <w:p w:rsidR="00643B38" w:rsidRPr="002D1E34" w:rsidRDefault="00643B38" w:rsidP="00604B15">
            <w:pPr>
              <w:rPr>
                <w:sz w:val="20"/>
              </w:rPr>
            </w:pPr>
            <w:r w:rsidRPr="002D1E34">
              <w:rPr>
                <w:sz w:val="20"/>
              </w:rPr>
              <w:t>El servicio entró en funcionamiento en septiembre de 2019.</w:t>
            </w:r>
            <w:r w:rsidR="00671DAD" w:rsidRPr="002D1E34">
              <w:rPr>
                <w:sz w:val="20"/>
              </w:rPr>
              <w:t xml:space="preserve"> La atención presencial tuvo en un principio mucha más aceptación que la atención telefónica.</w:t>
            </w:r>
          </w:p>
          <w:p w:rsidR="00643B38" w:rsidRPr="002D1E34" w:rsidRDefault="00643B38" w:rsidP="00604B15">
            <w:pPr>
              <w:rPr>
                <w:sz w:val="20"/>
              </w:rPr>
            </w:pPr>
          </w:p>
          <w:p w:rsidR="00643B38" w:rsidRPr="002D1E34" w:rsidRDefault="00643B38" w:rsidP="00604B15">
            <w:pPr>
              <w:rPr>
                <w:b/>
                <w:sz w:val="20"/>
                <w:u w:val="single"/>
              </w:rPr>
            </w:pPr>
            <w:r w:rsidRPr="002D1E34">
              <w:rPr>
                <w:b/>
                <w:sz w:val="20"/>
                <w:u w:val="single"/>
              </w:rPr>
              <w:t>GRÁFICO</w:t>
            </w:r>
          </w:p>
          <w:p w:rsidR="00643B38" w:rsidRPr="00643B38" w:rsidRDefault="00643B38" w:rsidP="00604B15">
            <w:pPr>
              <w:rPr>
                <w:sz w:val="18"/>
              </w:rPr>
            </w:pPr>
            <w:r w:rsidRPr="002D1E34">
              <w:rPr>
                <w:sz w:val="20"/>
              </w:rPr>
              <w:t>Total de atenciones vía telefónica y vía presencial, por meses. Año 2019.</w:t>
            </w:r>
          </w:p>
        </w:tc>
        <w:tc>
          <w:tcPr>
            <w:tcW w:w="6336" w:type="dxa"/>
          </w:tcPr>
          <w:p w:rsidR="00604B15" w:rsidRDefault="00643B38" w:rsidP="00604B15">
            <w:r>
              <w:rPr>
                <w:noProof/>
                <w:lang w:eastAsia="es-ES"/>
              </w:rPr>
              <w:drawing>
                <wp:inline distT="0" distB="0" distL="0" distR="0" wp14:anchorId="476742D0" wp14:editId="5F7AEE64">
                  <wp:extent cx="3877056" cy="2318918"/>
                  <wp:effectExtent l="0" t="0" r="9525" b="24765"/>
                  <wp:docPr id="3" name="Gráfico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</w:tr>
      <w:tr w:rsidR="00604B15" w:rsidTr="002D1E34">
        <w:trPr>
          <w:trHeight w:val="715"/>
        </w:trPr>
        <w:tc>
          <w:tcPr>
            <w:tcW w:w="3270" w:type="dxa"/>
          </w:tcPr>
          <w:p w:rsidR="00604B15" w:rsidRPr="00643B38" w:rsidRDefault="00604B15" w:rsidP="00604B15">
            <w:pPr>
              <w:rPr>
                <w:sz w:val="18"/>
              </w:rPr>
            </w:pPr>
          </w:p>
        </w:tc>
        <w:tc>
          <w:tcPr>
            <w:tcW w:w="6336" w:type="dxa"/>
          </w:tcPr>
          <w:p w:rsidR="00604B15" w:rsidRDefault="00604B15" w:rsidP="00604B15"/>
        </w:tc>
      </w:tr>
      <w:tr w:rsidR="00604B15" w:rsidTr="002D1E34">
        <w:tc>
          <w:tcPr>
            <w:tcW w:w="3270" w:type="dxa"/>
          </w:tcPr>
          <w:p w:rsidR="00604B15" w:rsidRPr="002D1E34" w:rsidRDefault="00E3232C" w:rsidP="00604B15">
            <w:pPr>
              <w:rPr>
                <w:b/>
                <w:sz w:val="20"/>
              </w:rPr>
            </w:pPr>
            <w:r w:rsidRPr="002D1E34">
              <w:rPr>
                <w:b/>
                <w:sz w:val="20"/>
              </w:rPr>
              <w:t xml:space="preserve">AÑO </w:t>
            </w:r>
            <w:r w:rsidR="00643B38" w:rsidRPr="002D1E34">
              <w:rPr>
                <w:b/>
                <w:sz w:val="20"/>
              </w:rPr>
              <w:t>2020</w:t>
            </w:r>
            <w:r w:rsidR="00671DAD" w:rsidRPr="002D1E34">
              <w:rPr>
                <w:b/>
                <w:sz w:val="20"/>
              </w:rPr>
              <w:t>.</w:t>
            </w:r>
          </w:p>
          <w:p w:rsidR="00531109" w:rsidRPr="002D1E34" w:rsidRDefault="00531109" w:rsidP="00604B15">
            <w:pPr>
              <w:rPr>
                <w:b/>
                <w:sz w:val="20"/>
              </w:rPr>
            </w:pPr>
          </w:p>
          <w:p w:rsidR="00643B38" w:rsidRPr="002D1E34" w:rsidRDefault="00643B38" w:rsidP="00604B15">
            <w:pPr>
              <w:rPr>
                <w:sz w:val="20"/>
              </w:rPr>
            </w:pPr>
            <w:r w:rsidRPr="002D1E34">
              <w:rPr>
                <w:sz w:val="20"/>
              </w:rPr>
              <w:t xml:space="preserve">El servicio fue suspendido en el mes de abril debido a las medidas COVID-19, y se retomó en el mes de mayo con prioridad </w:t>
            </w:r>
            <w:r w:rsidR="00671DAD" w:rsidRPr="002D1E34">
              <w:rPr>
                <w:sz w:val="20"/>
              </w:rPr>
              <w:t xml:space="preserve">lógica </w:t>
            </w:r>
            <w:r w:rsidRPr="002D1E34">
              <w:rPr>
                <w:sz w:val="20"/>
              </w:rPr>
              <w:t>para la atención telefónica</w:t>
            </w:r>
            <w:r w:rsidR="00671DAD" w:rsidRPr="002D1E34">
              <w:rPr>
                <w:sz w:val="20"/>
              </w:rPr>
              <w:t>. Esto explica</w:t>
            </w:r>
            <w:r w:rsidRPr="002D1E34">
              <w:rPr>
                <w:sz w:val="20"/>
              </w:rPr>
              <w:t xml:space="preserve"> la evolución de los totales mensuales de ese año</w:t>
            </w:r>
            <w:r w:rsidR="00671DAD" w:rsidRPr="002D1E34">
              <w:rPr>
                <w:sz w:val="20"/>
              </w:rPr>
              <w:t>, más allá de que el servicio telefónico sea cada vez más aceptado por la ciudadanía como medio de comunicación</w:t>
            </w:r>
            <w:r w:rsidRPr="002D1E34">
              <w:rPr>
                <w:sz w:val="20"/>
              </w:rPr>
              <w:t>.</w:t>
            </w:r>
          </w:p>
          <w:p w:rsidR="00643B38" w:rsidRPr="002D1E34" w:rsidRDefault="00643B38" w:rsidP="00604B15">
            <w:pPr>
              <w:rPr>
                <w:sz w:val="20"/>
              </w:rPr>
            </w:pPr>
          </w:p>
          <w:p w:rsidR="00643B38" w:rsidRPr="002D1E34" w:rsidRDefault="00643B38" w:rsidP="00604B15">
            <w:pPr>
              <w:rPr>
                <w:b/>
                <w:sz w:val="20"/>
                <w:u w:val="single"/>
              </w:rPr>
            </w:pPr>
            <w:r w:rsidRPr="002D1E34">
              <w:rPr>
                <w:b/>
                <w:sz w:val="20"/>
                <w:u w:val="single"/>
              </w:rPr>
              <w:t>GRÁFICO</w:t>
            </w:r>
          </w:p>
          <w:p w:rsidR="00643B38" w:rsidRPr="00643B38" w:rsidRDefault="00643B38" w:rsidP="00604B15">
            <w:pPr>
              <w:rPr>
                <w:sz w:val="18"/>
              </w:rPr>
            </w:pPr>
            <w:r w:rsidRPr="002D1E34">
              <w:rPr>
                <w:sz w:val="20"/>
              </w:rPr>
              <w:t>Total de atenciones vía telefónica y vía presencial, por meses. Año 2020.</w:t>
            </w:r>
          </w:p>
        </w:tc>
        <w:tc>
          <w:tcPr>
            <w:tcW w:w="6336" w:type="dxa"/>
          </w:tcPr>
          <w:p w:rsidR="00604B15" w:rsidRDefault="00643B38" w:rsidP="00604B15">
            <w:r>
              <w:rPr>
                <w:noProof/>
                <w:lang w:eastAsia="es-ES"/>
              </w:rPr>
              <w:drawing>
                <wp:inline distT="0" distB="0" distL="0" distR="0" wp14:anchorId="56AA63D3" wp14:editId="61C48C90">
                  <wp:extent cx="3877056" cy="2596896"/>
                  <wp:effectExtent l="0" t="0" r="9525" b="13335"/>
                  <wp:docPr id="7" name="Gráfico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604B15" w:rsidTr="002D1E34">
        <w:trPr>
          <w:trHeight w:val="785"/>
        </w:trPr>
        <w:tc>
          <w:tcPr>
            <w:tcW w:w="3270" w:type="dxa"/>
          </w:tcPr>
          <w:p w:rsidR="00604B15" w:rsidRPr="00643B38" w:rsidRDefault="00604B15" w:rsidP="00604B15">
            <w:pPr>
              <w:rPr>
                <w:sz w:val="18"/>
              </w:rPr>
            </w:pPr>
          </w:p>
        </w:tc>
        <w:tc>
          <w:tcPr>
            <w:tcW w:w="6336" w:type="dxa"/>
          </w:tcPr>
          <w:p w:rsidR="00604B15" w:rsidRDefault="00604B15" w:rsidP="00604B15"/>
        </w:tc>
      </w:tr>
      <w:tr w:rsidR="00604B15" w:rsidTr="002D1E34">
        <w:tc>
          <w:tcPr>
            <w:tcW w:w="3270" w:type="dxa"/>
          </w:tcPr>
          <w:p w:rsidR="00604B15" w:rsidRPr="002D1E34" w:rsidRDefault="00671DAD" w:rsidP="00604B15">
            <w:pPr>
              <w:rPr>
                <w:sz w:val="20"/>
              </w:rPr>
            </w:pPr>
            <w:r w:rsidRPr="002D1E34">
              <w:rPr>
                <w:b/>
                <w:sz w:val="20"/>
              </w:rPr>
              <w:t>COMPARATIVA</w:t>
            </w:r>
            <w:r w:rsidRPr="002D1E34">
              <w:rPr>
                <w:sz w:val="20"/>
              </w:rPr>
              <w:t xml:space="preserve"> años 2019-2020.</w:t>
            </w:r>
          </w:p>
          <w:p w:rsidR="00671DAD" w:rsidRPr="002D1E34" w:rsidRDefault="00671DAD" w:rsidP="00604B15">
            <w:pPr>
              <w:rPr>
                <w:sz w:val="20"/>
              </w:rPr>
            </w:pPr>
          </w:p>
          <w:p w:rsidR="00671DAD" w:rsidRPr="002D1E34" w:rsidRDefault="00671DAD" w:rsidP="00604B15">
            <w:pPr>
              <w:rPr>
                <w:sz w:val="20"/>
              </w:rPr>
            </w:pPr>
            <w:r w:rsidRPr="002D1E34">
              <w:rPr>
                <w:sz w:val="20"/>
              </w:rPr>
              <w:t>Se aprecia el cambio en la proporción de atenciones telefónicas en detrimento de las presenciales, mucho más utilizadas inicialmente, en la puesta en marcha del servicio.</w:t>
            </w:r>
          </w:p>
          <w:p w:rsidR="00671DAD" w:rsidRPr="002D1E34" w:rsidRDefault="00671DAD" w:rsidP="00604B15">
            <w:pPr>
              <w:rPr>
                <w:sz w:val="20"/>
              </w:rPr>
            </w:pPr>
          </w:p>
          <w:p w:rsidR="00671DAD" w:rsidRPr="002D1E34" w:rsidRDefault="00671DAD" w:rsidP="00604B15">
            <w:pPr>
              <w:rPr>
                <w:b/>
                <w:sz w:val="20"/>
                <w:u w:val="single"/>
              </w:rPr>
            </w:pPr>
            <w:r w:rsidRPr="002D1E34">
              <w:rPr>
                <w:b/>
                <w:sz w:val="20"/>
                <w:u w:val="single"/>
              </w:rPr>
              <w:t>GRÁFICO</w:t>
            </w:r>
          </w:p>
          <w:p w:rsidR="00671DAD" w:rsidRPr="00643B38" w:rsidRDefault="00671DAD" w:rsidP="00604B15">
            <w:pPr>
              <w:rPr>
                <w:sz w:val="18"/>
              </w:rPr>
            </w:pPr>
            <w:r w:rsidRPr="002D1E34">
              <w:rPr>
                <w:sz w:val="20"/>
              </w:rPr>
              <w:t>Total de atenciones vía telefónica y vía presencial, por años. Años 2019 y 2020.</w:t>
            </w:r>
          </w:p>
        </w:tc>
        <w:tc>
          <w:tcPr>
            <w:tcW w:w="6336" w:type="dxa"/>
          </w:tcPr>
          <w:p w:rsidR="00604B15" w:rsidRDefault="00643B38" w:rsidP="00604B15">
            <w:r>
              <w:rPr>
                <w:noProof/>
                <w:lang w:eastAsia="es-ES"/>
              </w:rPr>
              <w:drawing>
                <wp:inline distT="0" distB="0" distL="0" distR="0" wp14:anchorId="49780CB6" wp14:editId="1D8C7836">
                  <wp:extent cx="3877056" cy="1528877"/>
                  <wp:effectExtent l="0" t="0" r="9525" b="14605"/>
                  <wp:docPr id="4" name="Gráfico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604B15" w:rsidTr="002D1E34">
        <w:tc>
          <w:tcPr>
            <w:tcW w:w="3270" w:type="dxa"/>
          </w:tcPr>
          <w:p w:rsidR="00604B15" w:rsidRPr="00643B38" w:rsidRDefault="00604B15" w:rsidP="00604B15">
            <w:pPr>
              <w:rPr>
                <w:sz w:val="18"/>
              </w:rPr>
            </w:pPr>
          </w:p>
        </w:tc>
        <w:tc>
          <w:tcPr>
            <w:tcW w:w="6336" w:type="dxa"/>
          </w:tcPr>
          <w:p w:rsidR="00604B15" w:rsidRDefault="00604B15" w:rsidP="00604B15"/>
        </w:tc>
      </w:tr>
      <w:tr w:rsidR="00604B15" w:rsidTr="002D1E34">
        <w:tc>
          <w:tcPr>
            <w:tcW w:w="3270" w:type="dxa"/>
          </w:tcPr>
          <w:p w:rsidR="00604B15" w:rsidRPr="00643B38" w:rsidRDefault="00604B15" w:rsidP="00604B15">
            <w:pPr>
              <w:rPr>
                <w:sz w:val="18"/>
              </w:rPr>
            </w:pPr>
          </w:p>
        </w:tc>
        <w:tc>
          <w:tcPr>
            <w:tcW w:w="6336" w:type="dxa"/>
          </w:tcPr>
          <w:p w:rsidR="00604B15" w:rsidRDefault="00604B15" w:rsidP="00604B15"/>
        </w:tc>
      </w:tr>
    </w:tbl>
    <w:p w:rsidR="00643B38" w:rsidRDefault="00643B38"/>
    <w:tbl>
      <w:tblPr>
        <w:tblStyle w:val="Tablaconcuadrcul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6366"/>
      </w:tblGrid>
      <w:tr w:rsidR="00E3232C" w:rsidTr="002D1E34">
        <w:trPr>
          <w:trHeight w:val="825"/>
        </w:trPr>
        <w:tc>
          <w:tcPr>
            <w:tcW w:w="9606" w:type="dxa"/>
            <w:gridSpan w:val="2"/>
            <w:shd w:val="clear" w:color="auto" w:fill="D9D9D9" w:themeFill="background1" w:themeFillShade="D9"/>
            <w:vAlign w:val="center"/>
          </w:tcPr>
          <w:p w:rsidR="00E3232C" w:rsidRDefault="00E3232C" w:rsidP="00020CBC">
            <w:pPr>
              <w:jc w:val="center"/>
            </w:pPr>
            <w:r>
              <w:t>ACTIVIDAD DEL SERVICIO POR MOTIVO</w:t>
            </w:r>
            <w:r w:rsidR="00020CBC">
              <w:t xml:space="preserve"> DE USO</w:t>
            </w:r>
            <w:r>
              <w:t>, ANUAL</w:t>
            </w:r>
          </w:p>
        </w:tc>
      </w:tr>
      <w:tr w:rsidR="00604B15" w:rsidTr="002D1E34">
        <w:tc>
          <w:tcPr>
            <w:tcW w:w="3240" w:type="dxa"/>
          </w:tcPr>
          <w:p w:rsidR="00604B15" w:rsidRPr="00671DAD" w:rsidRDefault="00604B15" w:rsidP="00604B15">
            <w:pPr>
              <w:rPr>
                <w:sz w:val="18"/>
              </w:rPr>
            </w:pPr>
          </w:p>
        </w:tc>
        <w:tc>
          <w:tcPr>
            <w:tcW w:w="6366" w:type="dxa"/>
          </w:tcPr>
          <w:p w:rsidR="00604B15" w:rsidRDefault="00604B15" w:rsidP="00604B15"/>
        </w:tc>
      </w:tr>
      <w:tr w:rsidR="00604B15" w:rsidTr="002D1E34">
        <w:tc>
          <w:tcPr>
            <w:tcW w:w="3240" w:type="dxa"/>
          </w:tcPr>
          <w:p w:rsidR="00604B15" w:rsidRPr="002D1E34" w:rsidRDefault="00671DAD" w:rsidP="00604B15">
            <w:pPr>
              <w:rPr>
                <w:sz w:val="20"/>
              </w:rPr>
            </w:pPr>
            <w:r w:rsidRPr="002D1E34">
              <w:rPr>
                <w:b/>
                <w:sz w:val="20"/>
              </w:rPr>
              <w:t>COMPARATIVA</w:t>
            </w:r>
            <w:r w:rsidRPr="002D1E34">
              <w:rPr>
                <w:sz w:val="20"/>
              </w:rPr>
              <w:t xml:space="preserve"> años 2019-2020.</w:t>
            </w:r>
          </w:p>
          <w:p w:rsidR="00671DAD" w:rsidRPr="002D1E34" w:rsidRDefault="00671DAD" w:rsidP="00604B15">
            <w:pPr>
              <w:rPr>
                <w:sz w:val="20"/>
              </w:rPr>
            </w:pPr>
          </w:p>
          <w:p w:rsidR="00671DAD" w:rsidRPr="002D1E34" w:rsidRDefault="00671DAD" w:rsidP="00604B15">
            <w:pPr>
              <w:rPr>
                <w:sz w:val="20"/>
              </w:rPr>
            </w:pPr>
            <w:r w:rsidRPr="002D1E34">
              <w:rPr>
                <w:sz w:val="20"/>
              </w:rPr>
              <w:t xml:space="preserve">Las </w:t>
            </w:r>
            <w:r w:rsidRPr="002D1E34">
              <w:rPr>
                <w:b/>
                <w:sz w:val="20"/>
              </w:rPr>
              <w:t>consultas generales</w:t>
            </w:r>
            <w:r w:rsidRPr="002D1E34">
              <w:rPr>
                <w:sz w:val="20"/>
              </w:rPr>
              <w:t xml:space="preserve"> superan con mucho al resto de motivos por los que los ciudadanos hacen uso del servicio, seguidas de las gestiones relacionadas con </w:t>
            </w:r>
            <w:r w:rsidRPr="002D1E34">
              <w:rPr>
                <w:b/>
                <w:sz w:val="20"/>
              </w:rPr>
              <w:t>recursos humanos</w:t>
            </w:r>
            <w:r w:rsidR="00C65587">
              <w:rPr>
                <w:b/>
                <w:sz w:val="20"/>
              </w:rPr>
              <w:t xml:space="preserve"> (ofertas de empleo y acceso a las mismas)</w:t>
            </w:r>
            <w:bookmarkStart w:id="0" w:name="_GoBack"/>
            <w:bookmarkEnd w:id="0"/>
            <w:r w:rsidRPr="002D1E34">
              <w:rPr>
                <w:sz w:val="20"/>
              </w:rPr>
              <w:t xml:space="preserve"> y las solicitudes de </w:t>
            </w:r>
            <w:r w:rsidRPr="002D1E34">
              <w:rPr>
                <w:b/>
                <w:sz w:val="20"/>
              </w:rPr>
              <w:t>certificados digitales</w:t>
            </w:r>
            <w:r w:rsidRPr="002D1E34">
              <w:rPr>
                <w:sz w:val="20"/>
              </w:rPr>
              <w:t>.</w:t>
            </w:r>
          </w:p>
          <w:p w:rsidR="00671DAD" w:rsidRPr="002D1E34" w:rsidRDefault="00671DAD" w:rsidP="00604B15">
            <w:pPr>
              <w:rPr>
                <w:sz w:val="20"/>
              </w:rPr>
            </w:pPr>
          </w:p>
          <w:p w:rsidR="00671DAD" w:rsidRPr="002D1E34" w:rsidRDefault="00671DAD" w:rsidP="00604B15">
            <w:pPr>
              <w:rPr>
                <w:b/>
                <w:sz w:val="20"/>
                <w:u w:val="single"/>
              </w:rPr>
            </w:pPr>
            <w:r w:rsidRPr="002D1E34">
              <w:rPr>
                <w:b/>
                <w:sz w:val="20"/>
                <w:u w:val="single"/>
              </w:rPr>
              <w:t>GRÁFICO</w:t>
            </w:r>
          </w:p>
          <w:p w:rsidR="00671DAD" w:rsidRPr="00671DAD" w:rsidRDefault="00671DAD" w:rsidP="00671DAD">
            <w:pPr>
              <w:rPr>
                <w:sz w:val="18"/>
              </w:rPr>
            </w:pPr>
            <w:r w:rsidRPr="002D1E34">
              <w:rPr>
                <w:sz w:val="20"/>
              </w:rPr>
              <w:t>Número de atenciones totales (telefónicas más presenciales), por motivo. Años 2019 y 2020.</w:t>
            </w:r>
          </w:p>
        </w:tc>
        <w:tc>
          <w:tcPr>
            <w:tcW w:w="6366" w:type="dxa"/>
          </w:tcPr>
          <w:p w:rsidR="00604B15" w:rsidRDefault="00643B38" w:rsidP="00604B15">
            <w:r>
              <w:rPr>
                <w:noProof/>
                <w:lang w:eastAsia="es-ES"/>
              </w:rPr>
              <w:drawing>
                <wp:inline distT="0" distB="0" distL="0" distR="0" wp14:anchorId="0E148A6B" wp14:editId="450ED7E7">
                  <wp:extent cx="3891687" cy="2187244"/>
                  <wp:effectExtent l="0" t="0" r="13970" b="22860"/>
                  <wp:docPr id="8" name="Gráfico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604B15" w:rsidTr="002D1E34">
        <w:tc>
          <w:tcPr>
            <w:tcW w:w="3240" w:type="dxa"/>
          </w:tcPr>
          <w:p w:rsidR="00604B15" w:rsidRPr="00671DAD" w:rsidRDefault="00604B15" w:rsidP="00604B15">
            <w:pPr>
              <w:rPr>
                <w:sz w:val="18"/>
              </w:rPr>
            </w:pPr>
          </w:p>
        </w:tc>
        <w:tc>
          <w:tcPr>
            <w:tcW w:w="6366" w:type="dxa"/>
          </w:tcPr>
          <w:p w:rsidR="00604B15" w:rsidRDefault="00604B15" w:rsidP="00604B15"/>
        </w:tc>
      </w:tr>
    </w:tbl>
    <w:p w:rsidR="00785D46" w:rsidRPr="002D1E34" w:rsidRDefault="00785D46" w:rsidP="00604B15">
      <w:pPr>
        <w:rPr>
          <w:sz w:val="24"/>
        </w:rPr>
      </w:pPr>
    </w:p>
    <w:p w:rsidR="002D1E34" w:rsidRPr="002D1E34" w:rsidRDefault="002D1E34" w:rsidP="002D1E34">
      <w:pPr>
        <w:pStyle w:val="Prrafodelista"/>
        <w:numPr>
          <w:ilvl w:val="0"/>
          <w:numId w:val="8"/>
        </w:numPr>
        <w:rPr>
          <w:sz w:val="24"/>
        </w:rPr>
      </w:pPr>
      <w:r w:rsidRPr="002D1E34">
        <w:rPr>
          <w:sz w:val="24"/>
        </w:rPr>
        <w:t xml:space="preserve">La media de atenciones mensual se sitúa, en los dos años de servicio, en </w:t>
      </w:r>
      <w:r w:rsidRPr="002D1E34">
        <w:rPr>
          <w:b/>
          <w:sz w:val="24"/>
        </w:rPr>
        <w:t>375 consultas/mes</w:t>
      </w:r>
      <w:r w:rsidRPr="002D1E34">
        <w:rPr>
          <w:sz w:val="24"/>
        </w:rPr>
        <w:t>, lo que indica un nivel de aceptación y uso del servicio muy alto por parte de los ciudadanos.</w:t>
      </w:r>
    </w:p>
    <w:p w:rsidR="00604B15" w:rsidRDefault="00604B15" w:rsidP="005521C6">
      <w:pPr>
        <w:rPr>
          <w:sz w:val="20"/>
        </w:rPr>
      </w:pPr>
    </w:p>
    <w:p w:rsidR="005521C6" w:rsidRDefault="005521C6" w:rsidP="005521C6">
      <w:pPr>
        <w:rPr>
          <w:sz w:val="20"/>
        </w:rPr>
      </w:pPr>
    </w:p>
    <w:p w:rsidR="00604B15" w:rsidRDefault="00604B15" w:rsidP="005521C6">
      <w:pPr>
        <w:rPr>
          <w:sz w:val="20"/>
        </w:rPr>
      </w:pPr>
    </w:p>
    <w:p w:rsidR="00604B15" w:rsidRDefault="00604B15" w:rsidP="005521C6">
      <w:pPr>
        <w:rPr>
          <w:sz w:val="20"/>
        </w:rPr>
      </w:pPr>
    </w:p>
    <w:p w:rsidR="00604B15" w:rsidRPr="002B28E9" w:rsidRDefault="00604B15" w:rsidP="005521C6">
      <w:pPr>
        <w:rPr>
          <w:sz w:val="20"/>
        </w:rPr>
      </w:pPr>
    </w:p>
    <w:sectPr w:rsidR="00604B15" w:rsidRPr="002B28E9" w:rsidSect="005521C6">
      <w:headerReference w:type="default" r:id="rId12"/>
      <w:headerReference w:type="first" r:id="rId13"/>
      <w:pgSz w:w="11906" w:h="16838"/>
      <w:pgMar w:top="1134" w:right="849" w:bottom="993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636" w:rsidRDefault="00573636" w:rsidP="00200636">
      <w:pPr>
        <w:spacing w:after="0" w:line="240" w:lineRule="auto"/>
      </w:pPr>
      <w:r>
        <w:separator/>
      </w:r>
    </w:p>
  </w:endnote>
  <w:endnote w:type="continuationSeparator" w:id="0">
    <w:p w:rsidR="00573636" w:rsidRDefault="00573636" w:rsidP="00200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636" w:rsidRDefault="00573636" w:rsidP="00200636">
      <w:pPr>
        <w:spacing w:after="0" w:line="240" w:lineRule="auto"/>
      </w:pPr>
      <w:r>
        <w:separator/>
      </w:r>
    </w:p>
  </w:footnote>
  <w:footnote w:type="continuationSeparator" w:id="0">
    <w:p w:rsidR="00573636" w:rsidRDefault="00573636" w:rsidP="00200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636" w:rsidRPr="00200636" w:rsidRDefault="002D1E34" w:rsidP="00200636">
    <w:pPr>
      <w:pStyle w:val="Sinespaciado"/>
      <w:jc w:val="right"/>
      <w:rPr>
        <w:sz w:val="16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90CDF" wp14:editId="037FC3C5">
              <wp:simplePos x="0" y="0"/>
              <wp:positionH relativeFrom="column">
                <wp:posOffset>-1429422</wp:posOffset>
              </wp:positionH>
              <wp:positionV relativeFrom="paragraph">
                <wp:posOffset>-450215</wp:posOffset>
              </wp:positionV>
              <wp:extent cx="828338" cy="10687685"/>
              <wp:effectExtent l="0" t="0" r="0" b="0"/>
              <wp:wrapNone/>
              <wp:docPr id="1" name="1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338" cy="106876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1 Rectángulo" o:spid="_x0000_s1026" style="position:absolute;margin-left:-112.55pt;margin-top:-35.45pt;width:65.2pt;height:841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" fillcolor="#f2f2f2 [3052]" stroked="f" strokeweight="2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73BB57" wp14:editId="0DE6E76E">
              <wp:simplePos x="0" y="0"/>
              <wp:positionH relativeFrom="column">
                <wp:posOffset>-734060</wp:posOffset>
              </wp:positionH>
              <wp:positionV relativeFrom="paragraph">
                <wp:posOffset>-449580</wp:posOffset>
              </wp:positionV>
              <wp:extent cx="45085" cy="10687685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" cy="106876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2 Rectángulo" o:spid="_x0000_s1026" style="position:absolute;margin-left:-57.8pt;margin-top:-35.4pt;width:3.55pt;height:841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" fillcolor="#c00000" stroked="f" strokeweight="2pt"/>
          </w:pict>
        </mc:Fallback>
      </mc:AlternateContent>
    </w:r>
    <w:r w:rsidR="00200636" w:rsidRPr="00200636">
      <w:rPr>
        <w:sz w:val="16"/>
      </w:rPr>
      <w:t>OFICINA DE ATENCIÓN CIUDADANA (AYUNTAMIENTO DE OLIVENZA)</w:t>
    </w:r>
  </w:p>
  <w:p w:rsidR="00200636" w:rsidRDefault="00200636" w:rsidP="00200636">
    <w:pPr>
      <w:pStyle w:val="Encabezado"/>
      <w:jc w:val="right"/>
    </w:pPr>
    <w:r w:rsidRPr="00200636">
      <w:rPr>
        <w:sz w:val="16"/>
      </w:rPr>
      <w:t>Informe de actividad</w:t>
    </w:r>
    <w:r w:rsidRPr="00200636">
      <w:rPr>
        <w:noProof/>
        <w:sz w:val="16"/>
        <w:lang w:eastAsia="es-E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463" w:rsidRDefault="002D1E34">
    <w:pPr>
      <w:pStyle w:val="Encabezado"/>
    </w:pPr>
    <w:r w:rsidRPr="007D5463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F338B6" wp14:editId="59D3684C">
              <wp:simplePos x="0" y="0"/>
              <wp:positionH relativeFrom="column">
                <wp:posOffset>-1440180</wp:posOffset>
              </wp:positionH>
              <wp:positionV relativeFrom="paragraph">
                <wp:posOffset>-460375</wp:posOffset>
              </wp:positionV>
              <wp:extent cx="828040" cy="10687685"/>
              <wp:effectExtent l="0" t="0" r="0" b="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40" cy="1068768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5 Rectángulo" o:spid="_x0000_s1026" style="position:absolute;margin-left:-113.4pt;margin-top:-36.25pt;width:65.2pt;height:841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" fillcolor="#f2f2f2" stroked="f" strokeweight="2pt"/>
          </w:pict>
        </mc:Fallback>
      </mc:AlternateContent>
    </w:r>
    <w:r w:rsidRPr="007D5463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CA4A935" wp14:editId="43FC3111">
              <wp:simplePos x="0" y="0"/>
              <wp:positionH relativeFrom="column">
                <wp:posOffset>-716915</wp:posOffset>
              </wp:positionH>
              <wp:positionV relativeFrom="paragraph">
                <wp:posOffset>-457835</wp:posOffset>
              </wp:positionV>
              <wp:extent cx="45085" cy="10687685"/>
              <wp:effectExtent l="0" t="0" r="0" b="0"/>
              <wp:wrapNone/>
              <wp:docPr id="6" name="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" cy="106876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6 Rectángulo" o:spid="_x0000_s1026" style="position:absolute;margin-left:-56.45pt;margin-top:-36.05pt;width:3.55pt;height:841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" fillcolor="#c00000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BBE"/>
    <w:multiLevelType w:val="hybridMultilevel"/>
    <w:tmpl w:val="1A0EF7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65409"/>
    <w:multiLevelType w:val="hybridMultilevel"/>
    <w:tmpl w:val="3D08C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E3115"/>
    <w:multiLevelType w:val="hybridMultilevel"/>
    <w:tmpl w:val="825EDD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1C1B26"/>
    <w:multiLevelType w:val="hybridMultilevel"/>
    <w:tmpl w:val="76EA84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F361D1"/>
    <w:multiLevelType w:val="hybridMultilevel"/>
    <w:tmpl w:val="C69AB1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5E7E5D"/>
    <w:multiLevelType w:val="hybridMultilevel"/>
    <w:tmpl w:val="1E3414A0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64FA25CE"/>
    <w:multiLevelType w:val="hybridMultilevel"/>
    <w:tmpl w:val="2D4292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1B18B4"/>
    <w:multiLevelType w:val="hybridMultilevel"/>
    <w:tmpl w:val="CD3C30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707"/>
    <w:rsid w:val="00020CBC"/>
    <w:rsid w:val="000212F7"/>
    <w:rsid w:val="00067060"/>
    <w:rsid w:val="000B22DB"/>
    <w:rsid w:val="000B65C8"/>
    <w:rsid w:val="000D0F07"/>
    <w:rsid w:val="000D3404"/>
    <w:rsid w:val="000E29D8"/>
    <w:rsid w:val="000F3ADD"/>
    <w:rsid w:val="00132654"/>
    <w:rsid w:val="001656DE"/>
    <w:rsid w:val="00177E3D"/>
    <w:rsid w:val="001B562F"/>
    <w:rsid w:val="001F3E50"/>
    <w:rsid w:val="00200636"/>
    <w:rsid w:val="002132A5"/>
    <w:rsid w:val="002B28E9"/>
    <w:rsid w:val="002B2A63"/>
    <w:rsid w:val="002B7267"/>
    <w:rsid w:val="002D1E34"/>
    <w:rsid w:val="002F6CD6"/>
    <w:rsid w:val="003022C8"/>
    <w:rsid w:val="0047393A"/>
    <w:rsid w:val="004A414E"/>
    <w:rsid w:val="004C4871"/>
    <w:rsid w:val="004F64E8"/>
    <w:rsid w:val="00531109"/>
    <w:rsid w:val="005521C6"/>
    <w:rsid w:val="00560532"/>
    <w:rsid w:val="00573636"/>
    <w:rsid w:val="00576707"/>
    <w:rsid w:val="00582377"/>
    <w:rsid w:val="005F113A"/>
    <w:rsid w:val="005F18FA"/>
    <w:rsid w:val="00604B15"/>
    <w:rsid w:val="00613D4E"/>
    <w:rsid w:val="00614DA1"/>
    <w:rsid w:val="00643B38"/>
    <w:rsid w:val="00671DAD"/>
    <w:rsid w:val="006D5669"/>
    <w:rsid w:val="00783E1D"/>
    <w:rsid w:val="00785D46"/>
    <w:rsid w:val="007C01C6"/>
    <w:rsid w:val="007C5A3E"/>
    <w:rsid w:val="007D5463"/>
    <w:rsid w:val="00846076"/>
    <w:rsid w:val="008A68CA"/>
    <w:rsid w:val="0093086D"/>
    <w:rsid w:val="009D18EE"/>
    <w:rsid w:val="00A54A88"/>
    <w:rsid w:val="00AA1080"/>
    <w:rsid w:val="00AB0319"/>
    <w:rsid w:val="00B109DB"/>
    <w:rsid w:val="00B562AC"/>
    <w:rsid w:val="00C01D27"/>
    <w:rsid w:val="00C65587"/>
    <w:rsid w:val="00C91EEF"/>
    <w:rsid w:val="00CC3268"/>
    <w:rsid w:val="00D40DC7"/>
    <w:rsid w:val="00E3232C"/>
    <w:rsid w:val="00EA075A"/>
    <w:rsid w:val="00EB7716"/>
    <w:rsid w:val="00F34ABE"/>
    <w:rsid w:val="00F6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A075A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EA0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326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00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636"/>
  </w:style>
  <w:style w:type="paragraph" w:styleId="Piedepgina">
    <w:name w:val="footer"/>
    <w:basedOn w:val="Normal"/>
    <w:link w:val="PiedepginaCar"/>
    <w:uiPriority w:val="99"/>
    <w:unhideWhenUsed/>
    <w:rsid w:val="00200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636"/>
  </w:style>
  <w:style w:type="paragraph" w:styleId="Textodeglobo">
    <w:name w:val="Balloon Text"/>
    <w:basedOn w:val="Normal"/>
    <w:link w:val="TextodegloboCar"/>
    <w:uiPriority w:val="99"/>
    <w:semiHidden/>
    <w:unhideWhenUsed/>
    <w:rsid w:val="0060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A075A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EA0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326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00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636"/>
  </w:style>
  <w:style w:type="paragraph" w:styleId="Piedepgina">
    <w:name w:val="footer"/>
    <w:basedOn w:val="Normal"/>
    <w:link w:val="PiedepginaCar"/>
    <w:uiPriority w:val="99"/>
    <w:unhideWhenUsed/>
    <w:rsid w:val="00200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636"/>
  </w:style>
  <w:style w:type="paragraph" w:styleId="Textodeglobo">
    <w:name w:val="Balloon Text"/>
    <w:basedOn w:val="Normal"/>
    <w:link w:val="TextodegloboCar"/>
    <w:uiPriority w:val="99"/>
    <w:semiHidden/>
    <w:unhideWhenUsed/>
    <w:rsid w:val="0060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'TOTALES (2)'!$G$28</c:f>
              <c:strCache>
                <c:ptCount val="1"/>
                <c:pt idx="0">
                  <c:v>TOTAL TELÉFONO</c:v>
                </c:pt>
              </c:strCache>
            </c:strRef>
          </c:tx>
          <c:invertIfNegative val="0"/>
          <c:cat>
            <c:strRef>
              <c:f>'TOTALES (2)'!$B$29:$B$40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'TOTALES (2)'!$G$29:$G$40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</c:v>
                </c:pt>
                <c:pt idx="9">
                  <c:v>4</c:v>
                </c:pt>
                <c:pt idx="10">
                  <c:v>9</c:v>
                </c:pt>
                <c:pt idx="11">
                  <c:v>4</c:v>
                </c:pt>
              </c:numCache>
            </c:numRef>
          </c:val>
        </c:ser>
        <c:ser>
          <c:idx val="1"/>
          <c:order val="1"/>
          <c:tx>
            <c:strRef>
              <c:f>'TOTALES (2)'!$Q$28</c:f>
              <c:strCache>
                <c:ptCount val="1"/>
                <c:pt idx="0">
                  <c:v>TOTAL PRESENCIAL</c:v>
                </c:pt>
              </c:strCache>
            </c:strRef>
          </c:tx>
          <c:invertIfNegative val="0"/>
          <c:cat>
            <c:strRef>
              <c:f>'TOTALES (2)'!$B$29:$B$40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'TOTALES (2)'!$Q$29:$Q$40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27</c:v>
                </c:pt>
                <c:pt idx="9">
                  <c:v>16</c:v>
                </c:pt>
                <c:pt idx="10">
                  <c:v>15</c:v>
                </c:pt>
                <c:pt idx="1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782720"/>
        <c:axId val="66784256"/>
      </c:barChart>
      <c:catAx>
        <c:axId val="66782720"/>
        <c:scaling>
          <c:orientation val="minMax"/>
        </c:scaling>
        <c:delete val="0"/>
        <c:axPos val="b"/>
        <c:majorTickMark val="out"/>
        <c:minorTickMark val="none"/>
        <c:tickLblPos val="nextTo"/>
        <c:crossAx val="66784256"/>
        <c:crosses val="autoZero"/>
        <c:auto val="1"/>
        <c:lblAlgn val="ctr"/>
        <c:lblOffset val="100"/>
        <c:noMultiLvlLbl val="0"/>
      </c:catAx>
      <c:valAx>
        <c:axId val="6678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782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es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'TOTALES (2)'!$G$45</c:f>
              <c:strCache>
                <c:ptCount val="1"/>
                <c:pt idx="0">
                  <c:v>TOTAL TELÉFONO</c:v>
                </c:pt>
              </c:strCache>
            </c:strRef>
          </c:tx>
          <c:invertIfNegative val="0"/>
          <c:cat>
            <c:strRef>
              <c:f>'TOTALES (2)'!$B$46:$B$57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'TOTALES (2)'!$G$46:$G$57</c:f>
              <c:numCache>
                <c:formatCode>General</c:formatCode>
                <c:ptCount val="12"/>
                <c:pt idx="0">
                  <c:v>67</c:v>
                </c:pt>
                <c:pt idx="1">
                  <c:v>105</c:v>
                </c:pt>
                <c:pt idx="2">
                  <c:v>88</c:v>
                </c:pt>
                <c:pt idx="3">
                  <c:v>0</c:v>
                </c:pt>
                <c:pt idx="4">
                  <c:v>364</c:v>
                </c:pt>
                <c:pt idx="5">
                  <c:v>336</c:v>
                </c:pt>
                <c:pt idx="6">
                  <c:v>188</c:v>
                </c:pt>
                <c:pt idx="7">
                  <c:v>197</c:v>
                </c:pt>
                <c:pt idx="8">
                  <c:v>274</c:v>
                </c:pt>
                <c:pt idx="9">
                  <c:v>366</c:v>
                </c:pt>
                <c:pt idx="10">
                  <c:v>277</c:v>
                </c:pt>
                <c:pt idx="11">
                  <c:v>278</c:v>
                </c:pt>
              </c:numCache>
            </c:numRef>
          </c:val>
        </c:ser>
        <c:ser>
          <c:idx val="1"/>
          <c:order val="1"/>
          <c:tx>
            <c:strRef>
              <c:f>'TOTALES (2)'!$Q$45</c:f>
              <c:strCache>
                <c:ptCount val="1"/>
                <c:pt idx="0">
                  <c:v>TOTAL PRESENCIAL</c:v>
                </c:pt>
              </c:strCache>
            </c:strRef>
          </c:tx>
          <c:invertIfNegative val="0"/>
          <c:cat>
            <c:strRef>
              <c:f>'TOTALES (2)'!$B$46:$B$57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'TOTALES (2)'!$Q$46:$Q$57</c:f>
              <c:numCache>
                <c:formatCode>General</c:formatCode>
                <c:ptCount val="12"/>
                <c:pt idx="0">
                  <c:v>180</c:v>
                </c:pt>
                <c:pt idx="1">
                  <c:v>425</c:v>
                </c:pt>
                <c:pt idx="2">
                  <c:v>130</c:v>
                </c:pt>
                <c:pt idx="3">
                  <c:v>15</c:v>
                </c:pt>
                <c:pt idx="4">
                  <c:v>350</c:v>
                </c:pt>
                <c:pt idx="5">
                  <c:v>249</c:v>
                </c:pt>
                <c:pt idx="6">
                  <c:v>139</c:v>
                </c:pt>
                <c:pt idx="7">
                  <c:v>50</c:v>
                </c:pt>
                <c:pt idx="8">
                  <c:v>89</c:v>
                </c:pt>
                <c:pt idx="9">
                  <c:v>169</c:v>
                </c:pt>
                <c:pt idx="10">
                  <c:v>75</c:v>
                </c:pt>
                <c:pt idx="11">
                  <c:v>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743680"/>
        <c:axId val="66839680"/>
      </c:barChart>
      <c:catAx>
        <c:axId val="66743680"/>
        <c:scaling>
          <c:orientation val="minMax"/>
        </c:scaling>
        <c:delete val="0"/>
        <c:axPos val="b"/>
        <c:majorTickMark val="out"/>
        <c:minorTickMark val="none"/>
        <c:tickLblPos val="nextTo"/>
        <c:crossAx val="66839680"/>
        <c:crosses val="autoZero"/>
        <c:auto val="1"/>
        <c:lblAlgn val="ctr"/>
        <c:lblOffset val="100"/>
        <c:noMultiLvlLbl val="0"/>
      </c:catAx>
      <c:valAx>
        <c:axId val="66839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743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es-E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'TOTALES (2)'!$G$28</c:f>
              <c:strCache>
                <c:ptCount val="1"/>
                <c:pt idx="0">
                  <c:v>TOTAL TELÉFONO</c:v>
                </c:pt>
              </c:strCache>
            </c:strRef>
          </c:tx>
          <c:invertIfNegative val="0"/>
          <c:cat>
            <c:strRef>
              <c:f>('TOTALES (2)'!$B$41;'TOTALES (2)'!$B$58)</c:f>
              <c:strCache>
                <c:ptCount val="2"/>
                <c:pt idx="0">
                  <c:v>total 2019</c:v>
                </c:pt>
                <c:pt idx="1">
                  <c:v>total 2020</c:v>
                </c:pt>
              </c:strCache>
            </c:strRef>
          </c:cat>
          <c:val>
            <c:numRef>
              <c:f>('TOTALES (2)'!$G$41;'TOTALES (2)'!$G$58)</c:f>
              <c:numCache>
                <c:formatCode>General</c:formatCode>
                <c:ptCount val="2"/>
                <c:pt idx="0">
                  <c:v>304</c:v>
                </c:pt>
                <c:pt idx="1">
                  <c:v>2540</c:v>
                </c:pt>
              </c:numCache>
            </c:numRef>
          </c:val>
        </c:ser>
        <c:ser>
          <c:idx val="1"/>
          <c:order val="1"/>
          <c:tx>
            <c:strRef>
              <c:f>'TOTALES (2)'!$Q$28</c:f>
              <c:strCache>
                <c:ptCount val="1"/>
                <c:pt idx="0">
                  <c:v>TOTAL PRESENCIAL</c:v>
                </c:pt>
              </c:strCache>
            </c:strRef>
          </c:tx>
          <c:invertIfNegative val="0"/>
          <c:cat>
            <c:strRef>
              <c:f>('TOTALES (2)'!$B$41;'TOTALES (2)'!$B$58)</c:f>
              <c:strCache>
                <c:ptCount val="2"/>
                <c:pt idx="0">
                  <c:v>total 2019</c:v>
                </c:pt>
                <c:pt idx="1">
                  <c:v>total 2020</c:v>
                </c:pt>
              </c:strCache>
            </c:strRef>
          </c:cat>
          <c:val>
            <c:numRef>
              <c:f>('TOTALES (2)'!$Q$41;'TOTALES (2)'!$Q$58)</c:f>
              <c:numCache>
                <c:formatCode>General</c:formatCode>
                <c:ptCount val="2"/>
                <c:pt idx="0">
                  <c:v>1116</c:v>
                </c:pt>
                <c:pt idx="1">
                  <c:v>1960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819200"/>
        <c:axId val="66820736"/>
      </c:barChart>
      <c:catAx>
        <c:axId val="66819200"/>
        <c:scaling>
          <c:orientation val="minMax"/>
        </c:scaling>
        <c:delete val="0"/>
        <c:axPos val="b"/>
        <c:majorTickMark val="out"/>
        <c:minorTickMark val="none"/>
        <c:tickLblPos val="nextTo"/>
        <c:crossAx val="66820736"/>
        <c:crosses val="autoZero"/>
        <c:auto val="1"/>
        <c:lblAlgn val="ctr"/>
        <c:lblOffset val="100"/>
        <c:tickMarkSkip val="1"/>
        <c:noMultiLvlLbl val="0"/>
      </c:catAx>
      <c:valAx>
        <c:axId val="66820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819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es-E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'TOTALES (2)'!$H$28</c:f>
              <c:strCache>
                <c:ptCount val="1"/>
                <c:pt idx="0">
                  <c:v>AVISO</c:v>
                </c:pt>
              </c:strCache>
            </c:strRef>
          </c:tx>
          <c:invertIfNegative val="0"/>
          <c:cat>
            <c:numRef>
              <c:f>('TOTALES (2)'!$B$42;'TOTALES (2)'!$B$59)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('TOTALES (2)'!$H$42;'TOTALES (2)'!$H$59)</c:f>
              <c:numCache>
                <c:formatCode>General</c:formatCode>
                <c:ptCount val="2"/>
                <c:pt idx="0">
                  <c:v>6</c:v>
                </c:pt>
                <c:pt idx="1">
                  <c:v>29</c:v>
                </c:pt>
              </c:numCache>
            </c:numRef>
          </c:val>
        </c:ser>
        <c:ser>
          <c:idx val="1"/>
          <c:order val="1"/>
          <c:tx>
            <c:strRef>
              <c:f>'TOTALES (2)'!$I$28</c:f>
              <c:strCache>
                <c:ptCount val="1"/>
                <c:pt idx="0">
                  <c:v>CONSULTA</c:v>
                </c:pt>
              </c:strCache>
            </c:strRef>
          </c:tx>
          <c:invertIfNegative val="0"/>
          <c:cat>
            <c:numRef>
              <c:f>('TOTALES (2)'!$B$42;'TOTALES (2)'!$B$59)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('TOTALES (2)'!$I$42;'TOTALES (2)'!$I$59)</c:f>
              <c:numCache>
                <c:formatCode>General</c:formatCode>
                <c:ptCount val="2"/>
                <c:pt idx="0">
                  <c:v>839</c:v>
                </c:pt>
                <c:pt idx="1">
                  <c:v>2869</c:v>
                </c:pt>
              </c:numCache>
            </c:numRef>
          </c:val>
        </c:ser>
        <c:ser>
          <c:idx val="2"/>
          <c:order val="2"/>
          <c:tx>
            <c:strRef>
              <c:f>'TOTALES (2)'!$J$28</c:f>
              <c:strCache>
                <c:ptCount val="1"/>
                <c:pt idx="0">
                  <c:v>SUGERENCIA</c:v>
                </c:pt>
              </c:strCache>
            </c:strRef>
          </c:tx>
          <c:invertIfNegative val="0"/>
          <c:cat>
            <c:numRef>
              <c:f>('TOTALES (2)'!$B$42;'TOTALES (2)'!$B$59)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('TOTALES (2)'!$J$42;'TOTALES (2)'!$J$59)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3"/>
          <c:order val="3"/>
          <c:tx>
            <c:strRef>
              <c:f>'TOTALES (2)'!$K$28</c:f>
              <c:strCache>
                <c:ptCount val="1"/>
                <c:pt idx="0">
                  <c:v>QUEJA</c:v>
                </c:pt>
              </c:strCache>
            </c:strRef>
          </c:tx>
          <c:invertIfNegative val="0"/>
          <c:cat>
            <c:numRef>
              <c:f>('TOTALES (2)'!$B$42;'TOTALES (2)'!$B$59)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('TOTALES (2)'!$K$42;'TOTALES (2)'!$K$59)</c:f>
              <c:numCache>
                <c:formatCode>General</c:formatCode>
                <c:ptCount val="2"/>
                <c:pt idx="0">
                  <c:v>18</c:v>
                </c:pt>
                <c:pt idx="1">
                  <c:v>25</c:v>
                </c:pt>
              </c:numCache>
            </c:numRef>
          </c:val>
        </c:ser>
        <c:ser>
          <c:idx val="4"/>
          <c:order val="4"/>
          <c:tx>
            <c:strRef>
              <c:f>'TOTALES (2)'!$L$28</c:f>
              <c:strCache>
                <c:ptCount val="1"/>
                <c:pt idx="0">
                  <c:v>RRHH</c:v>
                </c:pt>
              </c:strCache>
            </c:strRef>
          </c:tx>
          <c:invertIfNegative val="0"/>
          <c:cat>
            <c:numRef>
              <c:f>('TOTALES (2)'!$B$42;'TOTALES (2)'!$B$59)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('TOTALES (2)'!$L$42;'TOTALES (2)'!$L$59)</c:f>
              <c:numCache>
                <c:formatCode>General</c:formatCode>
                <c:ptCount val="2"/>
                <c:pt idx="0">
                  <c:v>245</c:v>
                </c:pt>
                <c:pt idx="1">
                  <c:v>678</c:v>
                </c:pt>
              </c:numCache>
            </c:numRef>
          </c:val>
        </c:ser>
        <c:ser>
          <c:idx val="5"/>
          <c:order val="5"/>
          <c:tx>
            <c:strRef>
              <c:f>'TOTALES (2)'!$M$28</c:f>
              <c:strCache>
                <c:ptCount val="1"/>
                <c:pt idx="0">
                  <c:v>CERTIF. CNMT</c:v>
                </c:pt>
              </c:strCache>
            </c:strRef>
          </c:tx>
          <c:invertIfNegative val="0"/>
          <c:cat>
            <c:numRef>
              <c:f>('TOTALES (2)'!$B$42;'TOTALES (2)'!$B$59)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('TOTALES (2)'!$M$42;'TOTALES (2)'!$M$59)</c:f>
              <c:numCache>
                <c:formatCode>General</c:formatCode>
                <c:ptCount val="2"/>
                <c:pt idx="0">
                  <c:v>108</c:v>
                </c:pt>
                <c:pt idx="1">
                  <c:v>719</c:v>
                </c:pt>
              </c:numCache>
            </c:numRef>
          </c:val>
        </c:ser>
        <c:ser>
          <c:idx val="6"/>
          <c:order val="6"/>
          <c:tx>
            <c:strRef>
              <c:f>'TOTALES (2)'!$N$28</c:f>
              <c:strCache>
                <c:ptCount val="1"/>
                <c:pt idx="0">
                  <c:v>CLAVE</c:v>
                </c:pt>
              </c:strCache>
            </c:strRef>
          </c:tx>
          <c:invertIfNegative val="0"/>
          <c:cat>
            <c:numRef>
              <c:f>('TOTALES (2)'!$B$42;'TOTALES (2)'!$B$59)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('TOTALES (2)'!$N$42;'TOTALES (2)'!$N$59)</c:f>
              <c:numCache>
                <c:formatCode>General</c:formatCode>
                <c:ptCount val="2"/>
                <c:pt idx="0">
                  <c:v>4</c:v>
                </c:pt>
                <c:pt idx="1">
                  <c:v>6</c:v>
                </c:pt>
              </c:numCache>
            </c:numRef>
          </c:val>
        </c:ser>
        <c:ser>
          <c:idx val="7"/>
          <c:order val="7"/>
          <c:tx>
            <c:strRef>
              <c:f>'TOTALES (2)'!$O$28</c:f>
              <c:strCache>
                <c:ptCount val="1"/>
                <c:pt idx="0">
                  <c:v>CITA</c:v>
                </c:pt>
              </c:strCache>
            </c:strRef>
          </c:tx>
          <c:invertIfNegative val="0"/>
          <c:cat>
            <c:numRef>
              <c:f>('TOTALES (2)'!$B$42;'TOTALES (2)'!$B$59)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('TOTALES (2)'!$O$42;'TOTALES (2)'!$O$59)</c:f>
              <c:numCache>
                <c:formatCode>General</c:formatCode>
                <c:ptCount val="2"/>
                <c:pt idx="0">
                  <c:v>7</c:v>
                </c:pt>
                <c:pt idx="1">
                  <c:v>0</c:v>
                </c:pt>
              </c:numCache>
            </c:numRef>
          </c:val>
        </c:ser>
        <c:ser>
          <c:idx val="8"/>
          <c:order val="8"/>
          <c:tx>
            <c:strRef>
              <c:f>'TOTALES (2)'!$P$28</c:f>
              <c:strCache>
                <c:ptCount val="1"/>
                <c:pt idx="0">
                  <c:v>CERTIF. OFICIAL</c:v>
                </c:pt>
              </c:strCache>
            </c:strRef>
          </c:tx>
          <c:invertIfNegative val="0"/>
          <c:cat>
            <c:numRef>
              <c:f>('TOTALES (2)'!$B$42;'TOTALES (2)'!$B$59)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('TOTALES (2)'!$P$42;'TOTALES (2)'!$P$59)</c:f>
              <c:numCache>
                <c:formatCode>General</c:formatCode>
                <c:ptCount val="2"/>
                <c:pt idx="0">
                  <c:v>192</c:v>
                </c:pt>
                <c:pt idx="1">
                  <c:v>173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457600"/>
        <c:axId val="110459136"/>
      </c:barChart>
      <c:catAx>
        <c:axId val="110457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0459136"/>
        <c:crosses val="autoZero"/>
        <c:auto val="1"/>
        <c:lblAlgn val="ctr"/>
        <c:lblOffset val="100"/>
        <c:noMultiLvlLbl val="0"/>
      </c:catAx>
      <c:valAx>
        <c:axId val="110459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457600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/>
          </a:pPr>
          <a:endParaRPr lang="es-ES"/>
        </a:p>
      </c:txPr>
    </c:legend>
    <c:plotVisOnly val="1"/>
    <c:dispBlanksAs val="gap"/>
    <c:showDLblsOverMax val="0"/>
  </c:chart>
  <c:txPr>
    <a:bodyPr/>
    <a:lstStyle/>
    <a:p>
      <a:pPr>
        <a:defRPr sz="800"/>
      </a:pPr>
      <a:endParaRPr lang="es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Toxic</dc:creator>
  <cp:lastModifiedBy>Auxiliar personal</cp:lastModifiedBy>
  <cp:revision>5</cp:revision>
  <cp:lastPrinted>2019-08-30T09:47:00Z</cp:lastPrinted>
  <dcterms:created xsi:type="dcterms:W3CDTF">2021-03-11T10:34:00Z</dcterms:created>
  <dcterms:modified xsi:type="dcterms:W3CDTF">2021-03-12T12:12:00Z</dcterms:modified>
</cp:coreProperties>
</file>